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0DC5" w:rsidRPr="006B517F" w:rsidRDefault="00140DC5" w:rsidP="00140DC5">
      <w:pPr>
        <w:widowControl w:val="0"/>
        <w:spacing w:before="100" w:beforeAutospacing="1" w:after="100" w:afterAutospacing="1" w:line="360" w:lineRule="auto"/>
        <w:ind w:right="-164"/>
        <w:jc w:val="both"/>
        <w:rPr>
          <w:rFonts w:ascii="Palatino Linotype" w:eastAsia="Calibri" w:hAnsi="Palatino Linotype" w:cs="Arial"/>
          <w:b/>
          <w:color w:val="000000"/>
        </w:rPr>
      </w:pPr>
      <w:r w:rsidRPr="006B517F">
        <w:rPr>
          <w:rFonts w:ascii="Palatino Linotype" w:hAnsi="Palatino Linotype" w:cs="Arial"/>
          <w:b/>
        </w:rPr>
        <w:t xml:space="preserve">VOTO PARTICULAR QUE FORMULA LA COMISIONADA EVA ABAID YAPUR, EN RELACIÓN CON LA RESOLUCIÓN DICTADA POR EL PLENO DEL INSTITUTO DE TRANSPARENCIA, ACCESO A LA INFORMACIÓN PÚBLICA Y PROTECCIÓN DE DATOS PERSONALES DEL ESTADO DE MÉXICO Y MUNICIPIOS, EN LA </w:t>
      </w:r>
      <w:r>
        <w:rPr>
          <w:rFonts w:ascii="Palatino Linotype" w:hAnsi="Palatino Linotype" w:cs="Arial"/>
          <w:b/>
        </w:rPr>
        <w:t xml:space="preserve">CUADRAGÉSIMA </w:t>
      </w:r>
      <w:r w:rsidRPr="006B517F">
        <w:rPr>
          <w:rFonts w:ascii="Palatino Linotype" w:hAnsi="Palatino Linotype" w:cs="Arial"/>
          <w:b/>
        </w:rPr>
        <w:t xml:space="preserve">SESIÓN ORDINARIA DEL </w:t>
      </w:r>
      <w:r>
        <w:rPr>
          <w:rFonts w:ascii="Palatino Linotype" w:hAnsi="Palatino Linotype" w:cs="Arial"/>
          <w:b/>
        </w:rPr>
        <w:t>TREINTA Y UNO DE OCTUBRE DE DOS MIL DIECIOCHO</w:t>
      </w:r>
      <w:r w:rsidRPr="006B517F">
        <w:rPr>
          <w:rFonts w:ascii="Palatino Linotype" w:hAnsi="Palatino Linotype" w:cs="Arial"/>
          <w:b/>
        </w:rPr>
        <w:t xml:space="preserve">, EN EL RECURSO DE REVISIÓN </w:t>
      </w:r>
      <w:r>
        <w:rPr>
          <w:rFonts w:ascii="Palatino Linotype" w:hAnsi="Palatino Linotype" w:cs="Arial"/>
          <w:b/>
        </w:rPr>
        <w:t>03295</w:t>
      </w:r>
      <w:r w:rsidRPr="002C03C3">
        <w:rPr>
          <w:rFonts w:ascii="Palatino Linotype" w:hAnsi="Palatino Linotype" w:cs="Arial"/>
          <w:b/>
        </w:rPr>
        <w:t>/INFOEM/IP/RR/2018</w:t>
      </w:r>
      <w:r w:rsidRPr="006B517F">
        <w:rPr>
          <w:rFonts w:ascii="Palatino Linotype" w:eastAsia="Calibri" w:hAnsi="Palatino Linotype" w:cs="Arial"/>
          <w:b/>
          <w:color w:val="000000"/>
        </w:rPr>
        <w:t>.</w:t>
      </w:r>
    </w:p>
    <w:p w:rsidR="00140DC5" w:rsidRPr="006B517F" w:rsidRDefault="00140DC5" w:rsidP="00140DC5">
      <w:pPr>
        <w:spacing w:before="100" w:beforeAutospacing="1" w:after="100" w:afterAutospacing="1" w:line="360" w:lineRule="auto"/>
        <w:jc w:val="both"/>
        <w:rPr>
          <w:rFonts w:ascii="Palatino Linotype" w:hAnsi="Palatino Linotype" w:cs="Arial"/>
        </w:rPr>
      </w:pPr>
      <w:r w:rsidRPr="006B517F">
        <w:rPr>
          <w:rFonts w:ascii="Palatino Linotype" w:hAnsi="Palatino Linotype" w:cs="Arial"/>
        </w:rPr>
        <w:t>Con fundamento en lo dispuesto por el artículo 14</w:t>
      </w:r>
      <w:r>
        <w:rPr>
          <w:rFonts w:ascii="Palatino Linotype" w:hAnsi="Palatino Linotype" w:cs="Arial"/>
        </w:rPr>
        <w:t>,</w:t>
      </w:r>
      <w:r w:rsidRPr="006B517F">
        <w:rPr>
          <w:rFonts w:ascii="Palatino Linotype" w:hAnsi="Palatino Linotype" w:cs="Arial"/>
        </w:rPr>
        <w:t xml:space="preserve"> fracciones X y XI del Reglamento Interior del Instituto de Transparencia, Acceso a la Información Pública y Protección de Datos Personales del Estado de México y Municipios, la que suscribe</w:t>
      </w:r>
      <w:r w:rsidRPr="006B517F">
        <w:rPr>
          <w:rFonts w:ascii="Palatino Linotype" w:hAnsi="Palatino Linotype" w:cs="Arial"/>
          <w:b/>
          <w:lang w:val="es-ES_tradnl"/>
        </w:rPr>
        <w:t xml:space="preserve"> </w:t>
      </w:r>
      <w:r w:rsidRPr="006B517F">
        <w:rPr>
          <w:rFonts w:ascii="Palatino Linotype" w:hAnsi="Palatino Linotype" w:cs="Arial"/>
          <w:b/>
        </w:rPr>
        <w:t xml:space="preserve">EVA ABAID YAPUR </w:t>
      </w:r>
      <w:r w:rsidRPr="006B517F">
        <w:rPr>
          <w:rFonts w:ascii="Palatino Linotype" w:hAnsi="Palatino Linotype" w:cs="Arial"/>
        </w:rPr>
        <w:t xml:space="preserve">emite </w:t>
      </w:r>
      <w:r w:rsidRPr="006B517F">
        <w:rPr>
          <w:rFonts w:ascii="Palatino Linotype" w:hAnsi="Palatino Linotype" w:cs="Arial"/>
          <w:b/>
        </w:rPr>
        <w:t xml:space="preserve">VOTO PARTICULAR </w:t>
      </w:r>
      <w:r w:rsidRPr="006B517F">
        <w:rPr>
          <w:rFonts w:ascii="Palatino Linotype" w:hAnsi="Palatino Linotype" w:cs="Arial"/>
        </w:rPr>
        <w:t xml:space="preserve">respecto de la resolución dictada en el recurso de revisión </w:t>
      </w:r>
      <w:r>
        <w:rPr>
          <w:rFonts w:ascii="Palatino Linotype" w:eastAsia="Calibri" w:hAnsi="Palatino Linotype" w:cs="Arial"/>
          <w:b/>
          <w:color w:val="000000"/>
        </w:rPr>
        <w:t>03295</w:t>
      </w:r>
      <w:r w:rsidRPr="002C03C3">
        <w:rPr>
          <w:rFonts w:ascii="Palatino Linotype" w:eastAsia="Calibri" w:hAnsi="Palatino Linotype" w:cs="Arial"/>
          <w:b/>
          <w:color w:val="000000"/>
        </w:rPr>
        <w:t>/INFOEM/IP/RR/2018</w:t>
      </w:r>
      <w:r w:rsidRPr="006B517F">
        <w:rPr>
          <w:rFonts w:ascii="Palatino Linotype" w:hAnsi="Palatino Linotype" w:cs="Arial"/>
        </w:rPr>
        <w:t xml:space="preserve">, pronunciada por el Pleno de este Instituto ante el proyecto presentado por </w:t>
      </w:r>
      <w:r>
        <w:rPr>
          <w:rFonts w:ascii="Palatino Linotype" w:hAnsi="Palatino Linotype" w:cs="Arial"/>
        </w:rPr>
        <w:t>la</w:t>
      </w:r>
      <w:r w:rsidRPr="006B517F">
        <w:rPr>
          <w:rFonts w:ascii="Palatino Linotype" w:hAnsi="Palatino Linotype" w:cs="Arial"/>
        </w:rPr>
        <w:t xml:space="preserve"> Comisionad</w:t>
      </w:r>
      <w:r>
        <w:rPr>
          <w:rFonts w:ascii="Palatino Linotype" w:hAnsi="Palatino Linotype" w:cs="Arial"/>
        </w:rPr>
        <w:t>a Presidenta</w:t>
      </w:r>
      <w:r w:rsidRPr="006B517F">
        <w:rPr>
          <w:rFonts w:ascii="Palatino Linotype" w:hAnsi="Palatino Linotype" w:cs="Arial"/>
        </w:rPr>
        <w:t xml:space="preserve"> </w:t>
      </w:r>
      <w:r>
        <w:rPr>
          <w:rFonts w:ascii="Palatino Linotype" w:hAnsi="Palatino Linotype" w:cs="Arial"/>
          <w:b/>
        </w:rPr>
        <w:t>ZULEMA MARTÍNEZ SÁNCHEZ</w:t>
      </w:r>
      <w:r w:rsidRPr="006B517F">
        <w:rPr>
          <w:rFonts w:ascii="Palatino Linotype" w:hAnsi="Palatino Linotype" w:cs="Arial"/>
        </w:rPr>
        <w:t>, que es del tenor siguiente.</w:t>
      </w:r>
    </w:p>
    <w:p w:rsidR="00140DC5" w:rsidRDefault="00140DC5" w:rsidP="00140DC5">
      <w:pPr>
        <w:spacing w:before="100" w:beforeAutospacing="1" w:after="100" w:afterAutospacing="1" w:line="360" w:lineRule="auto"/>
        <w:jc w:val="both"/>
        <w:rPr>
          <w:rFonts w:ascii="Palatino Linotype" w:hAnsi="Palatino Linotype"/>
        </w:rPr>
      </w:pPr>
      <w:r w:rsidRPr="00BE2550">
        <w:rPr>
          <w:rFonts w:ascii="Palatino Linotype" w:hAnsi="Palatino Linotype"/>
        </w:rPr>
        <w:t>En primer término, es de señalar como quedó debidamente asentado en la resolu</w:t>
      </w:r>
      <w:r>
        <w:rPr>
          <w:rFonts w:ascii="Palatino Linotype" w:hAnsi="Palatino Linotype"/>
        </w:rPr>
        <w:t xml:space="preserve">ción materia del presente voto, la ahora </w:t>
      </w:r>
      <w:r w:rsidRPr="00CF6DBF">
        <w:rPr>
          <w:rFonts w:ascii="Palatino Linotype" w:hAnsi="Palatino Linotype"/>
          <w:b/>
        </w:rPr>
        <w:t xml:space="preserve">RECURRENTE </w:t>
      </w:r>
      <w:r w:rsidRPr="00BE2550">
        <w:rPr>
          <w:rFonts w:ascii="Palatino Linotype" w:hAnsi="Palatino Linotype"/>
        </w:rPr>
        <w:t>solicitó del</w:t>
      </w:r>
      <w:r>
        <w:rPr>
          <w:rFonts w:ascii="Palatino Linotype" w:hAnsi="Palatino Linotype"/>
        </w:rPr>
        <w:t xml:space="preserve"> </w:t>
      </w:r>
      <w:r w:rsidRPr="003C14B6">
        <w:rPr>
          <w:rFonts w:ascii="Palatino Linotype" w:hAnsi="Palatino Linotype" w:cs="Arial"/>
          <w:b/>
        </w:rPr>
        <w:t>Organismo Público Descentralizado para la Prestación de Los Servicios de Agua Potable Alcantarillado y Saneamiento de Atizapán de Zaragoza por sus siglas S.A.P.A.S.A.</w:t>
      </w:r>
      <w:r w:rsidRPr="007A5B2E">
        <w:rPr>
          <w:rFonts w:ascii="Palatino Linotype" w:hAnsi="Palatino Linotype" w:cs="Arial"/>
          <w:b/>
        </w:rPr>
        <w:t>,</w:t>
      </w:r>
      <w:r>
        <w:rPr>
          <w:rFonts w:ascii="Palatino Linotype" w:hAnsi="Palatino Linotype" w:cs="Arial"/>
          <w:b/>
        </w:rPr>
        <w:t xml:space="preserve"> </w:t>
      </w:r>
      <w:r>
        <w:rPr>
          <w:rFonts w:ascii="Palatino Linotype" w:hAnsi="Palatino Linotype" w:cs="Arial"/>
        </w:rPr>
        <w:t xml:space="preserve">en lo sucesivo </w:t>
      </w:r>
      <w:r>
        <w:rPr>
          <w:rFonts w:ascii="Palatino Linotype" w:hAnsi="Palatino Linotype"/>
          <w:b/>
        </w:rPr>
        <w:t>EL S</w:t>
      </w:r>
      <w:r w:rsidRPr="00CF6DBF">
        <w:rPr>
          <w:rFonts w:ascii="Palatino Linotype" w:hAnsi="Palatino Linotype"/>
          <w:b/>
        </w:rPr>
        <w:t>UJETO OBLIGADO</w:t>
      </w:r>
      <w:r w:rsidRPr="00BE2550">
        <w:rPr>
          <w:rFonts w:ascii="Palatino Linotype" w:hAnsi="Palatino Linotype"/>
        </w:rPr>
        <w:t xml:space="preserve">, </w:t>
      </w:r>
      <w:r>
        <w:rPr>
          <w:rFonts w:ascii="Palatino Linotype" w:hAnsi="Palatino Linotype"/>
        </w:rPr>
        <w:t xml:space="preserve">la extensión por un año más del Dictamen de Factibilidad </w:t>
      </w:r>
      <w:r w:rsidRPr="00140DC5">
        <w:rPr>
          <w:rFonts w:ascii="Palatino Linotype" w:hAnsi="Palatino Linotype"/>
        </w:rPr>
        <w:t>ST/DF/S073/17</w:t>
      </w:r>
      <w:r w:rsidR="00B92097">
        <w:rPr>
          <w:rFonts w:ascii="Palatino Linotype" w:hAnsi="Palatino Linotype"/>
        </w:rPr>
        <w:t>.</w:t>
      </w:r>
    </w:p>
    <w:p w:rsidR="00B92097" w:rsidRDefault="00140DC5" w:rsidP="00140DC5">
      <w:pPr>
        <w:spacing w:before="100" w:beforeAutospacing="1" w:after="100" w:afterAutospacing="1" w:line="360" w:lineRule="auto"/>
        <w:jc w:val="both"/>
        <w:rPr>
          <w:rFonts w:ascii="Palatino Linotype" w:hAnsi="Palatino Linotype"/>
        </w:rPr>
      </w:pPr>
      <w:r w:rsidRPr="00BE2550">
        <w:rPr>
          <w:rFonts w:ascii="Palatino Linotype" w:hAnsi="Palatino Linotype"/>
        </w:rPr>
        <w:lastRenderedPageBreak/>
        <w:t xml:space="preserve">Al respecto, </w:t>
      </w:r>
      <w:r w:rsidRPr="00CF6DBF">
        <w:rPr>
          <w:rFonts w:ascii="Palatino Linotype" w:hAnsi="Palatino Linotype"/>
          <w:b/>
        </w:rPr>
        <w:t>EL SUJETO OBLIGADO</w:t>
      </w:r>
      <w:r w:rsidR="00B92097">
        <w:rPr>
          <w:rFonts w:ascii="Palatino Linotype" w:hAnsi="Palatino Linotype"/>
        </w:rPr>
        <w:t xml:space="preserve"> mediante respuesta manifestó que se encontraba a disposición de la particular el Dictamen referido en un horario de lunes a viernes de las 9:00 a las 18:00 horas con la finalidad de que le informara el procedimiento a seguir.</w:t>
      </w:r>
    </w:p>
    <w:p w:rsidR="00140DC5" w:rsidRDefault="009C6A22" w:rsidP="00140DC5">
      <w:pPr>
        <w:spacing w:before="100" w:beforeAutospacing="1" w:after="100" w:afterAutospacing="1" w:line="360" w:lineRule="auto"/>
        <w:jc w:val="both"/>
        <w:rPr>
          <w:rFonts w:ascii="Palatino Linotype" w:hAnsi="Palatino Linotype"/>
        </w:rPr>
      </w:pPr>
      <w:r>
        <w:rPr>
          <w:rFonts w:ascii="Palatino Linotype" w:hAnsi="Palatino Linotype"/>
        </w:rPr>
        <w:t xml:space="preserve">Inconforme con la respuesta </w:t>
      </w:r>
      <w:r>
        <w:rPr>
          <w:rFonts w:ascii="Palatino Linotype" w:hAnsi="Palatino Linotype"/>
          <w:b/>
        </w:rPr>
        <w:t xml:space="preserve">LA RECURRENTE </w:t>
      </w:r>
      <w:r>
        <w:rPr>
          <w:rFonts w:ascii="Palatino Linotype" w:hAnsi="Palatino Linotype"/>
        </w:rPr>
        <w:t>interpuso el recurso de revisión de mérito.</w:t>
      </w:r>
    </w:p>
    <w:p w:rsidR="000A0D4C" w:rsidRDefault="000A0D4C" w:rsidP="00140DC5">
      <w:pPr>
        <w:spacing w:before="100" w:beforeAutospacing="1" w:after="100" w:afterAutospacing="1" w:line="360" w:lineRule="auto"/>
        <w:jc w:val="both"/>
        <w:rPr>
          <w:rFonts w:ascii="Palatino Linotype" w:hAnsi="Palatino Linotype"/>
        </w:rPr>
      </w:pPr>
      <w:r>
        <w:rPr>
          <w:rFonts w:ascii="Palatino Linotype" w:hAnsi="Palatino Linotype"/>
        </w:rPr>
        <w:t xml:space="preserve">Bajo ese orden de ideas, </w:t>
      </w:r>
      <w:r>
        <w:rPr>
          <w:rFonts w:ascii="Palatino Linotype" w:hAnsi="Palatino Linotype"/>
          <w:b/>
        </w:rPr>
        <w:t xml:space="preserve">EL SUJETO OBLIGADO </w:t>
      </w:r>
      <w:r>
        <w:rPr>
          <w:rFonts w:ascii="Palatino Linotype" w:hAnsi="Palatino Linotype"/>
        </w:rPr>
        <w:t xml:space="preserve">rindió en tiempo y forma el Informe Justificado correspondiente </w:t>
      </w:r>
      <w:r w:rsidR="00133396">
        <w:rPr>
          <w:rFonts w:ascii="Palatino Linotype" w:hAnsi="Palatino Linotype"/>
        </w:rPr>
        <w:t>en el que medularmente refirió:</w:t>
      </w:r>
    </w:p>
    <w:p w:rsidR="00133396" w:rsidRDefault="00133396" w:rsidP="00133396">
      <w:pPr>
        <w:spacing w:before="100" w:beforeAutospacing="1" w:after="100" w:afterAutospacing="1" w:line="360" w:lineRule="auto"/>
        <w:jc w:val="center"/>
        <w:rPr>
          <w:rFonts w:ascii="Palatino Linotype" w:hAnsi="Palatino Linotype"/>
        </w:rPr>
      </w:pPr>
      <w:r>
        <w:rPr>
          <w:noProof/>
          <w:lang w:val="es-MX" w:eastAsia="es-MX"/>
        </w:rPr>
        <w:drawing>
          <wp:inline distT="0" distB="0" distL="0" distR="0" wp14:anchorId="3479F420" wp14:editId="2E3BEC6F">
            <wp:extent cx="4281344" cy="1430977"/>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0196" t="35142" r="11633" b="24381"/>
                    <a:stretch/>
                  </pic:blipFill>
                  <pic:spPr bwMode="auto">
                    <a:xfrm>
                      <a:off x="0" y="0"/>
                      <a:ext cx="4295693" cy="1435773"/>
                    </a:xfrm>
                    <a:prstGeom prst="rect">
                      <a:avLst/>
                    </a:prstGeom>
                    <a:ln>
                      <a:noFill/>
                    </a:ln>
                    <a:extLst>
                      <a:ext uri="{53640926-AAD7-44D8-BBD7-CCE9431645EC}">
                        <a14:shadowObscured xmlns:a14="http://schemas.microsoft.com/office/drawing/2010/main"/>
                      </a:ext>
                    </a:extLst>
                  </pic:spPr>
                </pic:pic>
              </a:graphicData>
            </a:graphic>
          </wp:inline>
        </w:drawing>
      </w:r>
    </w:p>
    <w:p w:rsidR="000A0D4C" w:rsidRPr="000A0D4C" w:rsidRDefault="00133396" w:rsidP="00133396">
      <w:pPr>
        <w:spacing w:before="100" w:beforeAutospacing="1" w:after="100" w:afterAutospacing="1" w:line="360" w:lineRule="auto"/>
        <w:jc w:val="center"/>
        <w:rPr>
          <w:rFonts w:ascii="Palatino Linotype" w:hAnsi="Palatino Linotype"/>
        </w:rPr>
      </w:pPr>
      <w:r>
        <w:rPr>
          <w:noProof/>
          <w:lang w:val="es-MX" w:eastAsia="es-MX"/>
        </w:rPr>
        <w:drawing>
          <wp:inline distT="0" distB="0" distL="0" distR="0" wp14:anchorId="7592DC5D" wp14:editId="6B82814E">
            <wp:extent cx="4189072" cy="2533650"/>
            <wp:effectExtent l="0" t="0" r="254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9187" t="18321" r="21719" b="18143"/>
                    <a:stretch/>
                  </pic:blipFill>
                  <pic:spPr bwMode="auto">
                    <a:xfrm>
                      <a:off x="0" y="0"/>
                      <a:ext cx="4194708" cy="2537059"/>
                    </a:xfrm>
                    <a:prstGeom prst="rect">
                      <a:avLst/>
                    </a:prstGeom>
                    <a:ln>
                      <a:noFill/>
                    </a:ln>
                    <a:extLst>
                      <a:ext uri="{53640926-AAD7-44D8-BBD7-CCE9431645EC}">
                        <a14:shadowObscured xmlns:a14="http://schemas.microsoft.com/office/drawing/2010/main"/>
                      </a:ext>
                    </a:extLst>
                  </pic:spPr>
                </pic:pic>
              </a:graphicData>
            </a:graphic>
          </wp:inline>
        </w:drawing>
      </w:r>
    </w:p>
    <w:p w:rsidR="00140DC5" w:rsidRPr="00BE2550" w:rsidRDefault="00140DC5" w:rsidP="00140DC5">
      <w:pPr>
        <w:spacing w:before="100" w:beforeAutospacing="1" w:after="100" w:afterAutospacing="1" w:line="360" w:lineRule="auto"/>
        <w:jc w:val="both"/>
        <w:rPr>
          <w:rFonts w:ascii="Palatino Linotype" w:hAnsi="Palatino Linotype"/>
        </w:rPr>
      </w:pPr>
      <w:r w:rsidRPr="00BE2550">
        <w:rPr>
          <w:rFonts w:ascii="Palatino Linotype" w:hAnsi="Palatino Linotype"/>
        </w:rPr>
        <w:lastRenderedPageBreak/>
        <w:t xml:space="preserve">Derivado de lo anterior, la Ponencia </w:t>
      </w:r>
      <w:r w:rsidR="00133396" w:rsidRPr="00BE2550">
        <w:rPr>
          <w:rFonts w:ascii="Palatino Linotype" w:hAnsi="Palatino Linotype"/>
        </w:rPr>
        <w:t>Resolutora</w:t>
      </w:r>
      <w:r w:rsidRPr="00BE2550">
        <w:rPr>
          <w:rFonts w:ascii="Palatino Linotype" w:hAnsi="Palatino Linotype"/>
        </w:rPr>
        <w:t>, con fundamento en el artículo 1</w:t>
      </w:r>
      <w:r w:rsidR="009C6A22">
        <w:rPr>
          <w:rFonts w:ascii="Palatino Linotype" w:hAnsi="Palatino Linotype"/>
        </w:rPr>
        <w:t>86, fracción II</w:t>
      </w:r>
      <w:r w:rsidRPr="00BE2550">
        <w:rPr>
          <w:rFonts w:ascii="Palatino Linotype" w:hAnsi="Palatino Linotype"/>
        </w:rPr>
        <w:t xml:space="preserve"> de la Ley de Transparencia y Acceso a la Información Pública del Estado de México y Municipios determinó, </w:t>
      </w:r>
      <w:r w:rsidR="009C6A22">
        <w:rPr>
          <w:rFonts w:ascii="Palatino Linotype" w:hAnsi="Palatino Linotype"/>
          <w:b/>
        </w:rPr>
        <w:t xml:space="preserve">confirmar </w:t>
      </w:r>
      <w:r w:rsidR="009C6A22">
        <w:rPr>
          <w:rFonts w:ascii="Palatino Linotype" w:hAnsi="Palatino Linotype"/>
        </w:rPr>
        <w:t xml:space="preserve">la respuesta del </w:t>
      </w:r>
      <w:r w:rsidR="009C6A22">
        <w:rPr>
          <w:rFonts w:ascii="Palatino Linotype" w:hAnsi="Palatino Linotype"/>
          <w:b/>
        </w:rPr>
        <w:t>SUJETO OBLIGADO</w:t>
      </w:r>
      <w:r w:rsidRPr="00BE2550">
        <w:rPr>
          <w:rFonts w:ascii="Palatino Linotype" w:hAnsi="Palatino Linotype"/>
        </w:rPr>
        <w:t>.</w:t>
      </w:r>
    </w:p>
    <w:p w:rsidR="00140DC5" w:rsidRPr="00133396" w:rsidRDefault="00140DC5" w:rsidP="00140DC5">
      <w:pPr>
        <w:spacing w:before="100" w:beforeAutospacing="1" w:after="100" w:afterAutospacing="1" w:line="360" w:lineRule="auto"/>
        <w:jc w:val="both"/>
        <w:rPr>
          <w:rFonts w:ascii="Palatino Linotype" w:hAnsi="Palatino Linotype"/>
        </w:rPr>
      </w:pPr>
      <w:r w:rsidRPr="00BE2550">
        <w:rPr>
          <w:rFonts w:ascii="Palatino Linotype" w:hAnsi="Palatino Linotype"/>
        </w:rPr>
        <w:t xml:space="preserve">En ese sentido, la que suscribe, si bien coincide con </w:t>
      </w:r>
      <w:r w:rsidR="00772D89">
        <w:rPr>
          <w:rFonts w:ascii="Palatino Linotype" w:hAnsi="Palatino Linotype"/>
        </w:rPr>
        <w:t>l</w:t>
      </w:r>
      <w:r w:rsidR="009C6A22">
        <w:rPr>
          <w:rFonts w:ascii="Palatino Linotype" w:hAnsi="Palatino Linotype"/>
        </w:rPr>
        <w:t xml:space="preserve">as causas que dieron origen al recurso de revisión, difiero respecto al sentido de la resolución materia del presente voto. </w:t>
      </w:r>
      <w:r w:rsidRPr="00BE2550">
        <w:rPr>
          <w:rFonts w:ascii="Palatino Linotype" w:hAnsi="Palatino Linotype"/>
        </w:rPr>
        <w:t xml:space="preserve">Lo anterior es así, </w:t>
      </w:r>
      <w:r w:rsidR="00133396">
        <w:rPr>
          <w:rFonts w:ascii="Palatino Linotype" w:hAnsi="Palatino Linotype"/>
        </w:rPr>
        <w:t xml:space="preserve">ya que como bien lo señaló la Ponencia Resolutora en el estudio de la resolución, </w:t>
      </w:r>
      <w:r w:rsidR="00133396">
        <w:rPr>
          <w:rFonts w:ascii="Palatino Linotype" w:hAnsi="Palatino Linotype"/>
          <w:b/>
        </w:rPr>
        <w:t xml:space="preserve">EL SUJETO OBLIGADO </w:t>
      </w:r>
      <w:r w:rsidR="00133396">
        <w:rPr>
          <w:rFonts w:ascii="Palatino Linotype" w:hAnsi="Palatino Linotype"/>
        </w:rPr>
        <w:t xml:space="preserve">mediante Informe Justificado señaló a la particular que la información solicitada corresponde a un trámite específico que debe seguirse en las instalaciones del Organismo Público presentando la documentación necesaria </w:t>
      </w:r>
      <w:r w:rsidR="00132AE5">
        <w:rPr>
          <w:rFonts w:ascii="Palatino Linotype" w:hAnsi="Palatino Linotype"/>
        </w:rPr>
        <w:t>y entregándola al personal en la ventanilla de Oficialía de Partes y posteriormente esperar la deliberación de la autoridad competente para poder realizar el pago de derechos que corresponda para así poder recoger el documento en el que conste el Dictamen de Factibilidad solicitado.</w:t>
      </w:r>
    </w:p>
    <w:p w:rsidR="00140DC5" w:rsidRPr="00BE2550" w:rsidRDefault="00132AE5" w:rsidP="00140DC5">
      <w:pPr>
        <w:spacing w:before="100" w:beforeAutospacing="1" w:after="100" w:afterAutospacing="1" w:line="360" w:lineRule="auto"/>
        <w:jc w:val="both"/>
        <w:rPr>
          <w:rFonts w:ascii="Palatino Linotype" w:hAnsi="Palatino Linotype"/>
        </w:rPr>
      </w:pPr>
      <w:r>
        <w:rPr>
          <w:rFonts w:ascii="Palatino Linotype" w:hAnsi="Palatino Linotype"/>
        </w:rPr>
        <w:t>Así</w:t>
      </w:r>
      <w:r w:rsidR="00140DC5" w:rsidRPr="00BE2550">
        <w:rPr>
          <w:rFonts w:ascii="Palatino Linotype" w:hAnsi="Palatino Linotype"/>
        </w:rPr>
        <w:t xml:space="preserve">, a criterio de la que suscribe resulta evidente que </w:t>
      </w:r>
      <w:r w:rsidR="00140DC5">
        <w:rPr>
          <w:rFonts w:ascii="Palatino Linotype" w:hAnsi="Palatino Linotype"/>
        </w:rPr>
        <w:t xml:space="preserve">si bien la respuesta inicial fue modificada por </w:t>
      </w:r>
      <w:r w:rsidR="00140DC5" w:rsidRPr="006076C1">
        <w:rPr>
          <w:rFonts w:ascii="Palatino Linotype" w:hAnsi="Palatino Linotype"/>
          <w:b/>
        </w:rPr>
        <w:t>EL SUJETO OBLIGADO</w:t>
      </w:r>
      <w:r w:rsidR="00140DC5">
        <w:rPr>
          <w:rFonts w:ascii="Palatino Linotype" w:hAnsi="Palatino Linotype"/>
        </w:rPr>
        <w:t xml:space="preserve"> a través del Informe en el que se precisó el trámite a realizar, </w:t>
      </w:r>
      <w:r w:rsidR="00140DC5" w:rsidRPr="00BE2550">
        <w:rPr>
          <w:rFonts w:ascii="Palatino Linotype" w:hAnsi="Palatino Linotype"/>
        </w:rPr>
        <w:t xml:space="preserve">no es viable interpretar que, </w:t>
      </w:r>
      <w:r w:rsidR="00140DC5">
        <w:rPr>
          <w:rFonts w:ascii="Palatino Linotype" w:hAnsi="Palatino Linotype"/>
        </w:rPr>
        <w:t>el recurso queda sin materia</w:t>
      </w:r>
      <w:r w:rsidR="00140DC5" w:rsidRPr="00BE2550">
        <w:rPr>
          <w:rFonts w:ascii="Palatino Linotype" w:hAnsi="Palatino Linotype"/>
        </w:rPr>
        <w:t xml:space="preserve">, ya que </w:t>
      </w:r>
      <w:r w:rsidR="00140DC5">
        <w:rPr>
          <w:rFonts w:ascii="Palatino Linotype" w:hAnsi="Palatino Linotype"/>
        </w:rPr>
        <w:t>el solicitante</w:t>
      </w:r>
      <w:r w:rsidR="00140DC5" w:rsidRPr="00BE2550">
        <w:rPr>
          <w:rFonts w:ascii="Palatino Linotype" w:hAnsi="Palatino Linotype"/>
        </w:rPr>
        <w:t xml:space="preserve"> desde su </w:t>
      </w:r>
      <w:r w:rsidR="00140DC5">
        <w:rPr>
          <w:rFonts w:ascii="Palatino Linotype" w:hAnsi="Palatino Linotype"/>
        </w:rPr>
        <w:t>requerimiento</w:t>
      </w:r>
      <w:r w:rsidR="00140DC5" w:rsidRPr="00BE2550">
        <w:rPr>
          <w:rFonts w:ascii="Palatino Linotype" w:hAnsi="Palatino Linotype"/>
        </w:rPr>
        <w:t xml:space="preserve"> de origen pretendía </w:t>
      </w:r>
      <w:r w:rsidR="00140DC5">
        <w:rPr>
          <w:rFonts w:ascii="Palatino Linotype" w:hAnsi="Palatino Linotype"/>
        </w:rPr>
        <w:t>acceder a</w:t>
      </w:r>
      <w:r w:rsidR="00140DC5" w:rsidRPr="00803B7C">
        <w:rPr>
          <w:rFonts w:ascii="Palatino Linotype" w:hAnsi="Palatino Linotype"/>
        </w:rPr>
        <w:t xml:space="preserve"> una consulta o trámite específico</w:t>
      </w:r>
      <w:r w:rsidR="00140DC5">
        <w:rPr>
          <w:rFonts w:ascii="Palatino Linotype" w:hAnsi="Palatino Linotype"/>
        </w:rPr>
        <w:t>;</w:t>
      </w:r>
      <w:r w:rsidR="00140DC5" w:rsidRPr="00BE2550">
        <w:rPr>
          <w:rFonts w:ascii="Palatino Linotype" w:hAnsi="Palatino Linotype"/>
        </w:rPr>
        <w:t xml:space="preserve"> </w:t>
      </w:r>
      <w:r>
        <w:rPr>
          <w:rFonts w:ascii="Palatino Linotype" w:hAnsi="Palatino Linotype"/>
        </w:rPr>
        <w:t>por lo que</w:t>
      </w:r>
      <w:r w:rsidR="00140DC5">
        <w:rPr>
          <w:rFonts w:ascii="Palatino Linotype" w:hAnsi="Palatino Linotype"/>
        </w:rPr>
        <w:t>, ante</w:t>
      </w:r>
      <w:r w:rsidR="00140DC5" w:rsidRPr="00BE2550">
        <w:rPr>
          <w:rFonts w:ascii="Palatino Linotype" w:hAnsi="Palatino Linotype"/>
        </w:rPr>
        <w:t xml:space="preserve"> la propia interposición del recurso </w:t>
      </w:r>
      <w:r w:rsidR="00140DC5">
        <w:rPr>
          <w:rFonts w:ascii="Palatino Linotype" w:hAnsi="Palatino Linotype"/>
        </w:rPr>
        <w:t xml:space="preserve">se </w:t>
      </w:r>
      <w:r w:rsidR="00140DC5" w:rsidRPr="00BE2550">
        <w:rPr>
          <w:rFonts w:ascii="Palatino Linotype" w:hAnsi="Palatino Linotype"/>
        </w:rPr>
        <w:t xml:space="preserve">provoca, en primer término, el actuar de este Órgano Garante, para su posterior admisión o </w:t>
      </w:r>
      <w:proofErr w:type="spellStart"/>
      <w:r w:rsidR="00140DC5" w:rsidRPr="00BE2550">
        <w:rPr>
          <w:rFonts w:ascii="Palatino Linotype" w:hAnsi="Palatino Linotype"/>
        </w:rPr>
        <w:t>desechamiento</w:t>
      </w:r>
      <w:proofErr w:type="spellEnd"/>
      <w:r w:rsidR="00140DC5" w:rsidRPr="00BE2550">
        <w:rPr>
          <w:rFonts w:ascii="Palatino Linotype" w:hAnsi="Palatino Linotype"/>
        </w:rPr>
        <w:t>.</w:t>
      </w:r>
    </w:p>
    <w:p w:rsidR="00132AE5" w:rsidRDefault="00140DC5" w:rsidP="00140DC5">
      <w:pPr>
        <w:spacing w:before="100" w:beforeAutospacing="1" w:after="100" w:afterAutospacing="1" w:line="360" w:lineRule="auto"/>
        <w:jc w:val="both"/>
        <w:rPr>
          <w:rFonts w:ascii="Palatino Linotype" w:hAnsi="Palatino Linotype"/>
        </w:rPr>
      </w:pPr>
      <w:r w:rsidRPr="006076C1">
        <w:rPr>
          <w:rFonts w:ascii="Palatino Linotype" w:hAnsi="Palatino Linotype"/>
        </w:rPr>
        <w:lastRenderedPageBreak/>
        <w:t xml:space="preserve">De lo expuesto, se colige que la información peticionada por la </w:t>
      </w:r>
      <w:r>
        <w:rPr>
          <w:rFonts w:ascii="Palatino Linotype" w:hAnsi="Palatino Linotype"/>
        </w:rPr>
        <w:t xml:space="preserve">parte </w:t>
      </w:r>
      <w:r w:rsidRPr="006076C1">
        <w:rPr>
          <w:rFonts w:ascii="Palatino Linotype" w:hAnsi="Palatino Linotype"/>
        </w:rPr>
        <w:t xml:space="preserve">solicitante consiste en un trámite </w:t>
      </w:r>
      <w:r w:rsidR="00132AE5">
        <w:rPr>
          <w:rFonts w:ascii="Palatino Linotype" w:hAnsi="Palatino Linotype"/>
        </w:rPr>
        <w:t>para la prolongación por un año más del Dictamen de Factibilidad</w:t>
      </w:r>
      <w:r w:rsidRPr="006076C1">
        <w:rPr>
          <w:rFonts w:ascii="Palatino Linotype" w:hAnsi="Palatino Linotype"/>
        </w:rPr>
        <w:t xml:space="preserve">, el cual es posible obtener ante la Unidad administrativa correspondiente y previo cumplimiento de los requisitos pertinentes, mismo que está previamente establecido </w:t>
      </w:r>
      <w:r w:rsidR="00132AE5">
        <w:rPr>
          <w:rFonts w:ascii="Palatino Linotype" w:hAnsi="Palatino Linotype"/>
        </w:rPr>
        <w:t>tal como lo refirió mediante su Informe Justificado.</w:t>
      </w:r>
    </w:p>
    <w:p w:rsidR="00772D89" w:rsidRPr="00444E6E" w:rsidRDefault="00772D89" w:rsidP="00772D89">
      <w:pPr>
        <w:autoSpaceDE w:val="0"/>
        <w:autoSpaceDN w:val="0"/>
        <w:adjustRightInd w:val="0"/>
        <w:spacing w:before="100" w:beforeAutospacing="1" w:after="100" w:afterAutospacing="1" w:line="360" w:lineRule="auto"/>
        <w:jc w:val="both"/>
        <w:rPr>
          <w:rFonts w:ascii="Palatino Linotype" w:hAnsi="Palatino Linotype"/>
        </w:rPr>
      </w:pPr>
      <w:r>
        <w:rPr>
          <w:rFonts w:ascii="Palatino Linotype" w:hAnsi="Palatino Linotype" w:cs="Arial"/>
        </w:rPr>
        <w:t xml:space="preserve">Por lo que, en ese sentido </w:t>
      </w:r>
      <w:r w:rsidRPr="00444E6E">
        <w:rPr>
          <w:rFonts w:ascii="Palatino Linotype" w:hAnsi="Palatino Linotype" w:cs="Arial"/>
        </w:rPr>
        <w:t xml:space="preserve">el derecho </w:t>
      </w:r>
      <w:r w:rsidRPr="00444E6E">
        <w:rPr>
          <w:rFonts w:ascii="Palatino Linotype" w:hAnsi="Palatino Linotype"/>
        </w:rPr>
        <w:t xml:space="preserve">de acceso a la información pública por disposición del artículo 4 de la Ley de Transparencia y Acceso a la Información Pública del Estado de México y Municipios </w:t>
      </w:r>
      <w:r w:rsidRPr="00927D50">
        <w:rPr>
          <w:rFonts w:ascii="Palatino Linotype" w:hAnsi="Palatino Linotype"/>
          <w:b/>
        </w:rPr>
        <w:t>es la prerrogativa de las personas para buscar, difundir, investigar, recabar, recibir y solicitar información pública</w:t>
      </w:r>
      <w:r w:rsidRPr="00444E6E">
        <w:rPr>
          <w:rFonts w:ascii="Palatino Linotype" w:hAnsi="Palatino Linotype"/>
        </w:rPr>
        <w:t xml:space="preserve">. </w:t>
      </w:r>
    </w:p>
    <w:p w:rsidR="00772D89" w:rsidRPr="00444E6E" w:rsidRDefault="00772D89" w:rsidP="00772D89">
      <w:pPr>
        <w:ind w:left="709" w:right="709"/>
        <w:jc w:val="both"/>
        <w:rPr>
          <w:rFonts w:ascii="Palatino Linotype" w:hAnsi="Palatino Linotype"/>
          <w:i/>
          <w:sz w:val="22"/>
        </w:rPr>
      </w:pPr>
      <w:r w:rsidRPr="00444E6E">
        <w:rPr>
          <w:rFonts w:ascii="Palatino Linotype" w:hAnsi="Palatino Linotype"/>
          <w:sz w:val="22"/>
        </w:rPr>
        <w:t>“</w:t>
      </w:r>
      <w:r w:rsidRPr="00444E6E">
        <w:rPr>
          <w:rFonts w:ascii="Palatino Linotype" w:hAnsi="Palatino Linotype"/>
          <w:b/>
          <w:i/>
          <w:sz w:val="22"/>
        </w:rPr>
        <w:t>Artículo 4.</w:t>
      </w:r>
      <w:r w:rsidRPr="00444E6E">
        <w:rPr>
          <w:rFonts w:ascii="Palatino Linotype"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772D89" w:rsidRPr="00444E6E" w:rsidRDefault="00772D89" w:rsidP="00772D89">
      <w:pPr>
        <w:ind w:left="709" w:right="709"/>
        <w:jc w:val="both"/>
        <w:rPr>
          <w:rFonts w:ascii="Palatino Linotype" w:hAnsi="Palatino Linotype"/>
          <w:i/>
          <w:sz w:val="22"/>
        </w:rPr>
      </w:pPr>
    </w:p>
    <w:p w:rsidR="00772D89" w:rsidRPr="00444E6E" w:rsidRDefault="00772D89" w:rsidP="00772D89">
      <w:pPr>
        <w:ind w:left="709" w:right="709"/>
        <w:jc w:val="both"/>
        <w:rPr>
          <w:rFonts w:ascii="Palatino Linotype" w:hAnsi="Palatino Linotype"/>
          <w:i/>
          <w:sz w:val="22"/>
        </w:rPr>
      </w:pPr>
      <w:r w:rsidRPr="00927D50">
        <w:rPr>
          <w:rFonts w:ascii="Palatino Linotype" w:hAnsi="Palatino Linotype"/>
          <w:b/>
          <w:i/>
          <w:sz w:val="22"/>
        </w:rPr>
        <w:t>Toda la información generada, obtenida, adquirida, transformada, administrada o en posesión de los sujetos obligados es pública y accesible de manera permanente a cualquier persona</w:t>
      </w:r>
      <w:r w:rsidRPr="00444E6E">
        <w:rPr>
          <w:rFonts w:ascii="Palatino Linotype" w:hAnsi="Palatino Linotype"/>
          <w:i/>
          <w:sz w:val="22"/>
        </w:rPr>
        <w:t xml:space="preserve">, en los términos y condiciones que se establezcan en los tratados internacionales de los que el Estado </w:t>
      </w:r>
      <w:r w:rsidRPr="00444E6E">
        <w:rPr>
          <w:rFonts w:ascii="Palatino Linotype" w:hAnsi="Palatino Linotype" w:cs="Arial"/>
          <w:i/>
          <w:color w:val="000000"/>
          <w:sz w:val="22"/>
        </w:rPr>
        <w:t>mexicano</w:t>
      </w:r>
      <w:r w:rsidRPr="00444E6E">
        <w:rPr>
          <w:rFonts w:ascii="Palatino Linotype" w:hAnsi="Palatino Linotype"/>
          <w:i/>
          <w:sz w:val="22"/>
        </w:rPr>
        <w:t xml:space="preserve">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772D89" w:rsidRPr="00444E6E" w:rsidRDefault="00772D89" w:rsidP="00772D89">
      <w:pPr>
        <w:ind w:left="709" w:right="709"/>
        <w:jc w:val="both"/>
        <w:rPr>
          <w:rFonts w:ascii="Palatino Linotype" w:hAnsi="Palatino Linotype"/>
          <w:i/>
          <w:sz w:val="22"/>
        </w:rPr>
      </w:pPr>
    </w:p>
    <w:p w:rsidR="00772D89" w:rsidRPr="00444E6E" w:rsidRDefault="00772D89" w:rsidP="00772D89">
      <w:pPr>
        <w:ind w:left="709" w:right="709"/>
        <w:jc w:val="both"/>
        <w:rPr>
          <w:rFonts w:ascii="Palatino Linotype" w:hAnsi="Palatino Linotype"/>
          <w:i/>
          <w:sz w:val="22"/>
        </w:rPr>
      </w:pPr>
      <w:r w:rsidRPr="00444E6E">
        <w:rPr>
          <w:rFonts w:ascii="Palatino Linotype" w:hAnsi="Palatino Linotype"/>
          <w:i/>
          <w:sz w:val="22"/>
        </w:rPr>
        <w:t>Los sujetos obligados deben poner en práctica, políticas y programas de acceso a la información</w:t>
      </w:r>
      <w:r w:rsidRPr="00444E6E">
        <w:rPr>
          <w:sz w:val="22"/>
        </w:rPr>
        <w:t xml:space="preserve"> </w:t>
      </w:r>
      <w:r w:rsidRPr="00444E6E">
        <w:rPr>
          <w:rFonts w:ascii="Palatino Linotype" w:hAnsi="Palatino Linotype"/>
          <w:i/>
          <w:sz w:val="22"/>
        </w:rPr>
        <w:t>que se apeguen a criterios de publicidad, veracidad, oportunidad, precisión y suficiencia en beneficio de los solicitantes.”</w:t>
      </w:r>
    </w:p>
    <w:p w:rsidR="00772D89" w:rsidRPr="00444E6E" w:rsidRDefault="00772D89" w:rsidP="00772D89">
      <w:pPr>
        <w:autoSpaceDE w:val="0"/>
        <w:autoSpaceDN w:val="0"/>
        <w:adjustRightInd w:val="0"/>
        <w:spacing w:before="100" w:beforeAutospacing="1" w:after="100" w:afterAutospacing="1" w:line="360" w:lineRule="auto"/>
        <w:jc w:val="both"/>
        <w:rPr>
          <w:rFonts w:ascii="Palatino Linotype" w:hAnsi="Palatino Linotype" w:cs="Arial"/>
        </w:rPr>
      </w:pPr>
      <w:r w:rsidRPr="00444E6E">
        <w:rPr>
          <w:rFonts w:ascii="Palatino Linotype" w:hAnsi="Palatino Linotype" w:cs="Arial"/>
        </w:rPr>
        <w:t xml:space="preserve">Es por ello que, el derecho de acceso a la información pública, implica el conocimiento de los particulares de la información contenida en los documentos que posean los </w:t>
      </w:r>
      <w:r w:rsidRPr="00444E6E">
        <w:rPr>
          <w:rFonts w:ascii="Palatino Linotype" w:hAnsi="Palatino Linotype" w:cs="Arial"/>
        </w:rPr>
        <w:lastRenderedPageBreak/>
        <w:t>órganos del Estado; incluso</w:t>
      </w:r>
      <w:r>
        <w:rPr>
          <w:rFonts w:ascii="Palatino Linotype" w:hAnsi="Palatino Linotype" w:cs="Arial"/>
        </w:rPr>
        <w:t>,</w:t>
      </w:r>
      <w:r w:rsidRPr="00444E6E">
        <w:rPr>
          <w:rFonts w:ascii="Palatino Linotype" w:hAnsi="Palatino Linotype" w:cs="Arial"/>
        </w:rPr>
        <w:t xml:space="preserve"> se impone la obligación a las autoridades de preservar sus documentos en archivos administrativos actualizados. </w:t>
      </w:r>
    </w:p>
    <w:p w:rsidR="00772D89" w:rsidRPr="00444E6E" w:rsidRDefault="00772D89" w:rsidP="00772D89">
      <w:pPr>
        <w:autoSpaceDE w:val="0"/>
        <w:autoSpaceDN w:val="0"/>
        <w:adjustRightInd w:val="0"/>
        <w:spacing w:before="100" w:beforeAutospacing="1" w:after="100" w:afterAutospacing="1" w:line="360" w:lineRule="auto"/>
        <w:jc w:val="both"/>
        <w:rPr>
          <w:rFonts w:ascii="Palatino Linotype" w:hAnsi="Palatino Linotype" w:cs="Arial"/>
        </w:rPr>
      </w:pPr>
      <w:r w:rsidRPr="00444E6E">
        <w:rPr>
          <w:rFonts w:ascii="Palatino Linotype" w:hAnsi="Palatino Linotype" w:cs="Arial"/>
        </w:rPr>
        <w:t xml:space="preserve">Por </w:t>
      </w:r>
      <w:r>
        <w:rPr>
          <w:rFonts w:ascii="Palatino Linotype" w:hAnsi="Palatino Linotype" w:cs="Arial"/>
        </w:rPr>
        <w:t xml:space="preserve">lo </w:t>
      </w:r>
      <w:r w:rsidRPr="00444E6E">
        <w:rPr>
          <w:rFonts w:ascii="Palatino Linotype" w:hAnsi="Palatino Linotype" w:cs="Arial"/>
        </w:rPr>
        <w:t xml:space="preserve">tanto, para que los Sujetos Obligados hagan efectivo este derecho deben poner a disposición de los particulares los documentos en los que conste el ejercicio de sus atribuciones legales o que por cualquier circunstancia obre en sus archivos, en virtud de que </w:t>
      </w:r>
      <w:r w:rsidRPr="00927D50">
        <w:rPr>
          <w:rFonts w:ascii="Palatino Linotype" w:hAnsi="Palatino Linotype" w:cs="Arial"/>
          <w:b/>
        </w:rPr>
        <w:t>toda la información generada, obtenida, adquirida, transformada, administrada o en posesión de los Sujetos Obligados es pública y accesible de manera permanente</w:t>
      </w:r>
      <w:r w:rsidRPr="00444E6E">
        <w:rPr>
          <w:rFonts w:ascii="Palatino Linotype" w:hAnsi="Palatino Linotype" w:cs="Arial"/>
        </w:rPr>
        <w:t xml:space="preserve"> en los términos y condiciones que se establezcan en los tratados internacionales de los que el Estado </w:t>
      </w:r>
      <w:r>
        <w:rPr>
          <w:rFonts w:ascii="Palatino Linotype" w:hAnsi="Palatino Linotype" w:cs="Arial"/>
        </w:rPr>
        <w:t>M</w:t>
      </w:r>
      <w:r w:rsidRPr="00444E6E">
        <w:rPr>
          <w:rFonts w:ascii="Palatino Linotype" w:hAnsi="Palatino Linotype" w:cs="Arial"/>
        </w:rPr>
        <w:t xml:space="preserve">exicano sea parte, en la Ley de Transparencia </w:t>
      </w:r>
      <w:r>
        <w:rPr>
          <w:rFonts w:ascii="Palatino Linotype" w:hAnsi="Palatino Linotype" w:cs="Arial"/>
        </w:rPr>
        <w:t>y Acceso a la Información Pública del Estado de México y Municipios</w:t>
      </w:r>
      <w:r w:rsidRPr="00444E6E">
        <w:rPr>
          <w:rFonts w:ascii="Palatino Linotype" w:hAnsi="Palatino Linotype" w:cs="Arial"/>
        </w:rPr>
        <w:t xml:space="preserve"> y demás disposiciones de la materia, privilegiando el principio de máxima publicidad de la información. </w:t>
      </w:r>
    </w:p>
    <w:p w:rsidR="00140DC5" w:rsidRPr="006076C1" w:rsidRDefault="00772D89" w:rsidP="00140DC5">
      <w:pPr>
        <w:spacing w:before="100" w:beforeAutospacing="1" w:after="100" w:afterAutospacing="1" w:line="360" w:lineRule="auto"/>
        <w:jc w:val="both"/>
        <w:rPr>
          <w:rFonts w:ascii="Palatino Linotype" w:hAnsi="Palatino Linotype"/>
        </w:rPr>
      </w:pPr>
      <w:r>
        <w:rPr>
          <w:rFonts w:ascii="Palatino Linotype" w:hAnsi="Palatino Linotype"/>
        </w:rPr>
        <w:t xml:space="preserve">Así, en el presente caso </w:t>
      </w:r>
      <w:r w:rsidR="00140DC5" w:rsidRPr="006076C1">
        <w:rPr>
          <w:rFonts w:ascii="Palatino Linotype" w:hAnsi="Palatino Linotype"/>
        </w:rPr>
        <w:t>se actualiza la causal de improcedencia</w:t>
      </w:r>
      <w:r>
        <w:rPr>
          <w:rFonts w:ascii="Palatino Linotype" w:hAnsi="Palatino Linotype"/>
        </w:rPr>
        <w:t xml:space="preserve"> prevista en </w:t>
      </w:r>
      <w:r w:rsidR="00140DC5" w:rsidRPr="006076C1">
        <w:rPr>
          <w:rFonts w:ascii="Palatino Linotype" w:hAnsi="Palatino Linotype"/>
        </w:rPr>
        <w:t xml:space="preserve">la fracción VI del artículo 191 de la Ley de Transparencia y Acceso a la Información Pública de la entidad que establece:  </w:t>
      </w:r>
    </w:p>
    <w:p w:rsidR="00140DC5" w:rsidRPr="00133D40" w:rsidRDefault="00140DC5" w:rsidP="00132AE5">
      <w:pPr>
        <w:ind w:left="709" w:right="760"/>
        <w:jc w:val="both"/>
        <w:rPr>
          <w:rFonts w:ascii="Palatino Linotype" w:hAnsi="Palatino Linotype"/>
          <w:i/>
          <w:sz w:val="22"/>
        </w:rPr>
      </w:pPr>
      <w:r w:rsidRPr="00133D40">
        <w:rPr>
          <w:rFonts w:ascii="Palatino Linotype" w:hAnsi="Palatino Linotype"/>
          <w:i/>
          <w:sz w:val="22"/>
        </w:rPr>
        <w:t>“</w:t>
      </w:r>
      <w:r w:rsidRPr="00133D40">
        <w:rPr>
          <w:rFonts w:ascii="Palatino Linotype" w:hAnsi="Palatino Linotype"/>
          <w:b/>
          <w:i/>
          <w:sz w:val="22"/>
        </w:rPr>
        <w:t>Artículo 191</w:t>
      </w:r>
      <w:r w:rsidRPr="00133D40">
        <w:rPr>
          <w:rFonts w:ascii="Palatino Linotype" w:hAnsi="Palatino Linotype"/>
          <w:i/>
          <w:sz w:val="22"/>
        </w:rPr>
        <w:t>. El recurso será desechado por improcedente cuando:</w:t>
      </w:r>
    </w:p>
    <w:p w:rsidR="00140DC5" w:rsidRPr="00133D40" w:rsidRDefault="00140DC5" w:rsidP="00132AE5">
      <w:pPr>
        <w:ind w:left="709" w:right="760"/>
        <w:jc w:val="both"/>
        <w:rPr>
          <w:rFonts w:ascii="Palatino Linotype" w:hAnsi="Palatino Linotype"/>
          <w:i/>
          <w:sz w:val="22"/>
        </w:rPr>
      </w:pPr>
      <w:r w:rsidRPr="00133D40">
        <w:rPr>
          <w:rFonts w:ascii="Palatino Linotype" w:hAnsi="Palatino Linotype"/>
          <w:i/>
          <w:sz w:val="22"/>
        </w:rPr>
        <w:t>…</w:t>
      </w:r>
    </w:p>
    <w:p w:rsidR="00140DC5" w:rsidRPr="00133D40" w:rsidRDefault="00140DC5" w:rsidP="00132AE5">
      <w:pPr>
        <w:ind w:left="709" w:right="760"/>
        <w:jc w:val="both"/>
        <w:rPr>
          <w:rFonts w:ascii="Palatino Linotype" w:hAnsi="Palatino Linotype"/>
          <w:i/>
          <w:sz w:val="22"/>
        </w:rPr>
      </w:pPr>
      <w:r w:rsidRPr="00133D40">
        <w:rPr>
          <w:rFonts w:ascii="Palatino Linotype" w:hAnsi="Palatino Linotype"/>
          <w:b/>
          <w:i/>
          <w:sz w:val="22"/>
        </w:rPr>
        <w:t>VI. Se trate de una consulta, o trámite en específico</w:t>
      </w:r>
      <w:r w:rsidRPr="00133D40">
        <w:rPr>
          <w:rFonts w:ascii="Palatino Linotype" w:hAnsi="Palatino Linotype"/>
          <w:i/>
          <w:sz w:val="22"/>
        </w:rPr>
        <w:t>; y</w:t>
      </w:r>
      <w:r>
        <w:rPr>
          <w:rFonts w:ascii="Palatino Linotype" w:hAnsi="Palatino Linotype"/>
          <w:i/>
          <w:sz w:val="22"/>
        </w:rPr>
        <w:t>…”</w:t>
      </w:r>
    </w:p>
    <w:p w:rsidR="00140DC5" w:rsidRPr="00BE2550" w:rsidRDefault="00140DC5" w:rsidP="00140DC5">
      <w:pPr>
        <w:spacing w:before="100" w:beforeAutospacing="1" w:after="100" w:afterAutospacing="1" w:line="360" w:lineRule="auto"/>
        <w:jc w:val="both"/>
        <w:rPr>
          <w:rFonts w:ascii="Palatino Linotype" w:hAnsi="Palatino Linotype"/>
        </w:rPr>
      </w:pPr>
      <w:r w:rsidRPr="00BE2550">
        <w:rPr>
          <w:rFonts w:ascii="Palatino Linotype" w:hAnsi="Palatino Linotype"/>
        </w:rPr>
        <w:t>Así,</w:t>
      </w:r>
      <w:r>
        <w:rPr>
          <w:rFonts w:ascii="Palatino Linotype" w:hAnsi="Palatino Linotype"/>
        </w:rPr>
        <w:t xml:space="preserve"> en virtud de lo anteriormente expuesto, la que suscribe emite </w:t>
      </w:r>
      <w:r w:rsidRPr="00133D40">
        <w:rPr>
          <w:rFonts w:ascii="Palatino Linotype" w:hAnsi="Palatino Linotype"/>
          <w:b/>
        </w:rPr>
        <w:t>VOTO PARTICULAR</w:t>
      </w:r>
      <w:r>
        <w:rPr>
          <w:rFonts w:ascii="Palatino Linotype" w:hAnsi="Palatino Linotype"/>
        </w:rPr>
        <w:t xml:space="preserve"> pues se insiste que </w:t>
      </w:r>
      <w:r w:rsidRPr="00BE2550">
        <w:rPr>
          <w:rFonts w:ascii="Palatino Linotype" w:hAnsi="Palatino Linotype"/>
        </w:rPr>
        <w:t>lo procedente</w:t>
      </w:r>
      <w:r w:rsidR="00772D89">
        <w:rPr>
          <w:rFonts w:ascii="Palatino Linotype" w:hAnsi="Palatino Linotype"/>
        </w:rPr>
        <w:t xml:space="preserve"> hubiese sido</w:t>
      </w:r>
      <w:r w:rsidRPr="00BE2550">
        <w:rPr>
          <w:rFonts w:ascii="Palatino Linotype" w:hAnsi="Palatino Linotype"/>
        </w:rPr>
        <w:t xml:space="preserve"> que </w:t>
      </w:r>
      <w:r>
        <w:rPr>
          <w:rFonts w:ascii="Palatino Linotype" w:hAnsi="Palatino Linotype"/>
        </w:rPr>
        <w:t>la Ponencia Resolutora</w:t>
      </w:r>
      <w:r w:rsidRPr="00BE2550">
        <w:rPr>
          <w:rFonts w:ascii="Palatino Linotype" w:hAnsi="Palatino Linotype"/>
        </w:rPr>
        <w:t xml:space="preserve"> con fundamento en el artículo 191</w:t>
      </w:r>
      <w:r w:rsidR="00772D89">
        <w:rPr>
          <w:rFonts w:ascii="Palatino Linotype" w:hAnsi="Palatino Linotype"/>
        </w:rPr>
        <w:t>,</w:t>
      </w:r>
      <w:r w:rsidRPr="00BE2550">
        <w:rPr>
          <w:rFonts w:ascii="Palatino Linotype" w:hAnsi="Palatino Linotype"/>
        </w:rPr>
        <w:t xml:space="preserve"> fracción VI de la Ley de Transparencia </w:t>
      </w:r>
      <w:r w:rsidRPr="00BE2550">
        <w:rPr>
          <w:rFonts w:ascii="Palatino Linotype" w:hAnsi="Palatino Linotype"/>
        </w:rPr>
        <w:lastRenderedPageBreak/>
        <w:t>y Acceso a la Información Pública del Estado de México y Municipios, al estar contemplada una causal de manera expresa, emitiera una resolución mediante la cual se procediera a desechar el recurso de revisión</w:t>
      </w:r>
      <w:r>
        <w:rPr>
          <w:rFonts w:ascii="Palatino Linotype" w:hAnsi="Palatino Linotype"/>
        </w:rPr>
        <w:t xml:space="preserve"> interpuesto por </w:t>
      </w:r>
      <w:r w:rsidR="00132AE5">
        <w:rPr>
          <w:rFonts w:ascii="Palatino Linotype" w:hAnsi="Palatino Linotype"/>
          <w:b/>
        </w:rPr>
        <w:t>LA</w:t>
      </w:r>
      <w:r>
        <w:rPr>
          <w:rFonts w:ascii="Palatino Linotype" w:hAnsi="Palatino Linotype"/>
          <w:b/>
        </w:rPr>
        <w:t xml:space="preserve"> RECURRENTE</w:t>
      </w:r>
      <w:r w:rsidRPr="00BE2550">
        <w:rPr>
          <w:rFonts w:ascii="Palatino Linotype" w:hAnsi="Palatino Linotype"/>
        </w:rPr>
        <w:t>, pue</w:t>
      </w:r>
      <w:r w:rsidR="00772D89">
        <w:rPr>
          <w:rFonts w:ascii="Palatino Linotype" w:hAnsi="Palatino Linotype"/>
        </w:rPr>
        <w:t>s se actualiza su improcedencia</w:t>
      </w:r>
      <w:r w:rsidRPr="00BE2550">
        <w:rPr>
          <w:rFonts w:ascii="Palatino Linotype" w:hAnsi="Palatino Linotype"/>
        </w:rPr>
        <w:t xml:space="preserve"> toda vez que </w:t>
      </w:r>
      <w:r>
        <w:rPr>
          <w:rFonts w:ascii="Palatino Linotype" w:hAnsi="Palatino Linotype"/>
        </w:rPr>
        <w:t xml:space="preserve">se trata de </w:t>
      </w:r>
      <w:r w:rsidRPr="00BE2550">
        <w:rPr>
          <w:rFonts w:ascii="Palatino Linotype" w:hAnsi="Palatino Linotype"/>
        </w:rPr>
        <w:t>la reali</w:t>
      </w:r>
      <w:r w:rsidR="00772D89">
        <w:rPr>
          <w:rFonts w:ascii="Palatino Linotype" w:hAnsi="Palatino Linotype"/>
        </w:rPr>
        <w:t>zación de un trámite específico, cuestión que resulta improcedente a través del ejercicio del derecho de acceso a la información pública.</w:t>
      </w:r>
    </w:p>
    <w:p w:rsidR="007148B6" w:rsidRDefault="007148B6" w:rsidP="00132AE5">
      <w:pPr>
        <w:jc w:val="center"/>
        <w:rPr>
          <w:rFonts w:ascii="Palatino Linotype" w:hAnsi="Palatino Linotype"/>
          <w:b/>
        </w:rPr>
      </w:pPr>
    </w:p>
    <w:p w:rsidR="00772D89" w:rsidRDefault="00772D89" w:rsidP="00132AE5">
      <w:pPr>
        <w:jc w:val="center"/>
        <w:rPr>
          <w:rFonts w:ascii="Palatino Linotype" w:hAnsi="Palatino Linotype"/>
          <w:b/>
        </w:rPr>
      </w:pPr>
    </w:p>
    <w:p w:rsidR="00772D89" w:rsidRDefault="00772D89" w:rsidP="00132AE5">
      <w:pPr>
        <w:jc w:val="center"/>
        <w:rPr>
          <w:rFonts w:ascii="Palatino Linotype" w:hAnsi="Palatino Linotype"/>
          <w:b/>
        </w:rPr>
      </w:pPr>
    </w:p>
    <w:p w:rsidR="00772D89" w:rsidRDefault="00772D89" w:rsidP="00132AE5">
      <w:pPr>
        <w:jc w:val="center"/>
        <w:rPr>
          <w:rFonts w:ascii="Palatino Linotype" w:hAnsi="Palatino Linotype"/>
          <w:b/>
        </w:rPr>
      </w:pPr>
    </w:p>
    <w:p w:rsidR="00772D89" w:rsidRDefault="00772D89" w:rsidP="00132AE5">
      <w:pPr>
        <w:jc w:val="center"/>
        <w:rPr>
          <w:rFonts w:ascii="Palatino Linotype" w:hAnsi="Palatino Linotype"/>
          <w:b/>
        </w:rPr>
      </w:pPr>
    </w:p>
    <w:p w:rsidR="00772D89" w:rsidRDefault="00772D89" w:rsidP="00132AE5">
      <w:pPr>
        <w:jc w:val="center"/>
        <w:rPr>
          <w:rFonts w:ascii="Palatino Linotype" w:hAnsi="Palatino Linotype"/>
          <w:b/>
        </w:rPr>
      </w:pPr>
    </w:p>
    <w:p w:rsidR="00772D89" w:rsidRDefault="00772D89" w:rsidP="00132AE5">
      <w:pPr>
        <w:jc w:val="center"/>
        <w:rPr>
          <w:rFonts w:ascii="Palatino Linotype" w:hAnsi="Palatino Linotype"/>
          <w:b/>
        </w:rPr>
      </w:pPr>
    </w:p>
    <w:p w:rsidR="00772D89" w:rsidRDefault="00772D89" w:rsidP="00132AE5">
      <w:pPr>
        <w:jc w:val="center"/>
        <w:rPr>
          <w:rFonts w:ascii="Palatino Linotype" w:hAnsi="Palatino Linotype"/>
          <w:b/>
        </w:rPr>
      </w:pPr>
    </w:p>
    <w:p w:rsidR="00B1093A" w:rsidRDefault="00B1093A" w:rsidP="00132AE5">
      <w:pPr>
        <w:jc w:val="center"/>
        <w:rPr>
          <w:rFonts w:ascii="Palatino Linotype" w:hAnsi="Palatino Linotype"/>
          <w:b/>
        </w:rPr>
      </w:pPr>
    </w:p>
    <w:p w:rsidR="00B1093A" w:rsidRDefault="00B1093A" w:rsidP="00132AE5">
      <w:pPr>
        <w:jc w:val="center"/>
        <w:rPr>
          <w:rFonts w:ascii="Palatino Linotype" w:hAnsi="Palatino Linotype"/>
          <w:b/>
        </w:rPr>
      </w:pPr>
    </w:p>
    <w:p w:rsidR="00772D89" w:rsidRDefault="00772D89" w:rsidP="00132AE5">
      <w:pPr>
        <w:jc w:val="center"/>
        <w:rPr>
          <w:rFonts w:ascii="Palatino Linotype" w:hAnsi="Palatino Linotype"/>
          <w:b/>
        </w:rPr>
      </w:pPr>
    </w:p>
    <w:p w:rsidR="00140DC5" w:rsidRPr="00133D40" w:rsidRDefault="00140DC5" w:rsidP="00132AE5">
      <w:pPr>
        <w:jc w:val="center"/>
        <w:rPr>
          <w:rFonts w:ascii="Palatino Linotype" w:hAnsi="Palatino Linotype"/>
          <w:b/>
        </w:rPr>
      </w:pPr>
      <w:r w:rsidRPr="00133D40">
        <w:rPr>
          <w:rFonts w:ascii="Palatino Linotype" w:hAnsi="Palatino Linotype"/>
          <w:b/>
        </w:rPr>
        <w:t>EVA ABAID YAPUR</w:t>
      </w:r>
    </w:p>
    <w:p w:rsidR="00140DC5" w:rsidRDefault="00140DC5" w:rsidP="00132AE5">
      <w:pPr>
        <w:jc w:val="center"/>
        <w:rPr>
          <w:rFonts w:ascii="Palatino Linotype" w:hAnsi="Palatino Linotype"/>
          <w:b/>
        </w:rPr>
      </w:pPr>
      <w:r w:rsidRPr="00133D40">
        <w:rPr>
          <w:rFonts w:ascii="Palatino Linotype" w:hAnsi="Palatino Linotype"/>
          <w:b/>
        </w:rPr>
        <w:t>COMISIONADA</w:t>
      </w:r>
    </w:p>
    <w:p w:rsidR="00271850" w:rsidRDefault="00271850" w:rsidP="00271850">
      <w:pPr>
        <w:jc w:val="center"/>
        <w:rPr>
          <w:rFonts w:ascii="Palatino Linotype" w:hAnsi="Palatino Linotype" w:cs="Arial"/>
          <w:b/>
        </w:rPr>
      </w:pPr>
      <w:r>
        <w:rPr>
          <w:rFonts w:ascii="Palatino Linotype" w:hAnsi="Palatino Linotype" w:cs="Arial"/>
          <w:b/>
        </w:rPr>
        <w:t>(RÚBRICA)</w:t>
      </w:r>
    </w:p>
    <w:p w:rsidR="00271850" w:rsidRPr="00133D40" w:rsidRDefault="00271850" w:rsidP="00132AE5">
      <w:pPr>
        <w:jc w:val="center"/>
        <w:rPr>
          <w:rFonts w:ascii="Palatino Linotype" w:hAnsi="Palatino Linotype"/>
          <w:b/>
        </w:rPr>
      </w:pPr>
      <w:bookmarkStart w:id="0" w:name="_GoBack"/>
      <w:bookmarkEnd w:id="0"/>
    </w:p>
    <w:p w:rsidR="00772D89" w:rsidRDefault="00772D89" w:rsidP="00140DC5">
      <w:pPr>
        <w:spacing w:before="100" w:beforeAutospacing="1" w:after="100" w:afterAutospacing="1"/>
        <w:jc w:val="both"/>
        <w:rPr>
          <w:rFonts w:ascii="Palatino Linotype" w:hAnsi="Palatino Linotype"/>
          <w:sz w:val="20"/>
        </w:rPr>
      </w:pPr>
    </w:p>
    <w:p w:rsidR="00772D89" w:rsidRDefault="00772D89" w:rsidP="00140DC5">
      <w:pPr>
        <w:spacing w:before="100" w:beforeAutospacing="1" w:after="100" w:afterAutospacing="1"/>
        <w:jc w:val="both"/>
        <w:rPr>
          <w:rFonts w:ascii="Palatino Linotype" w:hAnsi="Palatino Linotype"/>
          <w:sz w:val="20"/>
        </w:rPr>
      </w:pPr>
    </w:p>
    <w:p w:rsidR="00772D89" w:rsidRDefault="00772D89" w:rsidP="00140DC5">
      <w:pPr>
        <w:spacing w:before="100" w:beforeAutospacing="1" w:after="100" w:afterAutospacing="1"/>
        <w:jc w:val="both"/>
        <w:rPr>
          <w:rFonts w:ascii="Palatino Linotype" w:hAnsi="Palatino Linotype"/>
          <w:sz w:val="20"/>
        </w:rPr>
      </w:pPr>
    </w:p>
    <w:p w:rsidR="00140DC5" w:rsidRDefault="00140DC5" w:rsidP="00F21B3D">
      <w:pPr>
        <w:jc w:val="both"/>
        <w:rPr>
          <w:rFonts w:ascii="Palatino Linotype" w:hAnsi="Palatino Linotype"/>
          <w:sz w:val="20"/>
        </w:rPr>
      </w:pPr>
      <w:r w:rsidRPr="00DE1651">
        <w:rPr>
          <w:rFonts w:ascii="Palatino Linotype" w:hAnsi="Palatino Linotype"/>
          <w:sz w:val="20"/>
        </w:rPr>
        <w:t xml:space="preserve">Esta hoja corresponde al voto particular emitido en </w:t>
      </w:r>
      <w:r w:rsidR="00B1093A">
        <w:rPr>
          <w:rFonts w:ascii="Palatino Linotype" w:hAnsi="Palatino Linotype"/>
          <w:sz w:val="20"/>
        </w:rPr>
        <w:t>la resolución del</w:t>
      </w:r>
      <w:r w:rsidR="007148B6">
        <w:rPr>
          <w:rFonts w:ascii="Palatino Linotype" w:hAnsi="Palatino Linotype"/>
          <w:sz w:val="20"/>
        </w:rPr>
        <w:t xml:space="preserve"> </w:t>
      </w:r>
      <w:r w:rsidRPr="00DE1651">
        <w:rPr>
          <w:rFonts w:ascii="Palatino Linotype" w:hAnsi="Palatino Linotype"/>
          <w:sz w:val="20"/>
        </w:rPr>
        <w:t>recurso de revisión 0</w:t>
      </w:r>
      <w:r w:rsidR="007148B6">
        <w:rPr>
          <w:rFonts w:ascii="Palatino Linotype" w:hAnsi="Palatino Linotype"/>
          <w:sz w:val="20"/>
        </w:rPr>
        <w:t>3295</w:t>
      </w:r>
      <w:r w:rsidRPr="00DE1651">
        <w:rPr>
          <w:rFonts w:ascii="Palatino Linotype" w:hAnsi="Palatino Linotype"/>
          <w:sz w:val="20"/>
        </w:rPr>
        <w:t>/INFOEM/IP/RR/2018</w:t>
      </w:r>
      <w:r w:rsidR="00B1093A">
        <w:rPr>
          <w:rFonts w:ascii="Palatino Linotype" w:hAnsi="Palatino Linotype"/>
          <w:sz w:val="20"/>
        </w:rPr>
        <w:t>, aprobado</w:t>
      </w:r>
      <w:r w:rsidR="007148B6">
        <w:rPr>
          <w:rFonts w:ascii="Palatino Linotype" w:hAnsi="Palatino Linotype"/>
          <w:sz w:val="20"/>
        </w:rPr>
        <w:t xml:space="preserve"> el treinta y uno de octubre de </w:t>
      </w:r>
      <w:r w:rsidRPr="00DE1651">
        <w:rPr>
          <w:rFonts w:ascii="Palatino Linotype" w:hAnsi="Palatino Linotype"/>
          <w:sz w:val="20"/>
        </w:rPr>
        <w:t>dos mil dieciocho.</w:t>
      </w:r>
    </w:p>
    <w:p w:rsidR="00F21B3D" w:rsidRPr="00F21B3D" w:rsidRDefault="00F21B3D" w:rsidP="00F21B3D">
      <w:pPr>
        <w:jc w:val="both"/>
        <w:rPr>
          <w:rFonts w:ascii="Palatino Linotype" w:hAnsi="Palatino Linotype"/>
          <w:sz w:val="10"/>
        </w:rPr>
      </w:pPr>
    </w:p>
    <w:p w:rsidR="00140DC5" w:rsidRDefault="00140DC5" w:rsidP="00F21B3D">
      <w:pPr>
        <w:jc w:val="both"/>
        <w:rPr>
          <w:rFonts w:ascii="Palatino Linotype" w:hAnsi="Palatino Linotype"/>
          <w:sz w:val="20"/>
        </w:rPr>
      </w:pPr>
      <w:r w:rsidRPr="00DE1651">
        <w:rPr>
          <w:rFonts w:ascii="Palatino Linotype" w:hAnsi="Palatino Linotype"/>
          <w:sz w:val="20"/>
        </w:rPr>
        <w:t>YSM/A</w:t>
      </w:r>
      <w:r w:rsidR="007148B6">
        <w:rPr>
          <w:rFonts w:ascii="Palatino Linotype" w:hAnsi="Palatino Linotype"/>
          <w:sz w:val="20"/>
        </w:rPr>
        <w:t>MV</w:t>
      </w:r>
    </w:p>
    <w:sectPr w:rsidR="00140DC5" w:rsidSect="006B517F">
      <w:headerReference w:type="even" r:id="rId8"/>
      <w:headerReference w:type="default" r:id="rId9"/>
      <w:footerReference w:type="default" r:id="rId10"/>
      <w:headerReference w:type="first" r:id="rId11"/>
      <w:pgSz w:w="12240" w:h="15840"/>
      <w:pgMar w:top="1418" w:right="1418" w:bottom="1418" w:left="1701" w:header="709" w:footer="59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4883" w:rsidRDefault="00874883" w:rsidP="00140DC5">
      <w:r>
        <w:separator/>
      </w:r>
    </w:p>
  </w:endnote>
  <w:endnote w:type="continuationSeparator" w:id="0">
    <w:p w:rsidR="00874883" w:rsidRDefault="00874883" w:rsidP="00140D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12FB" w:rsidRDefault="00271850" w:rsidP="003056D9">
    <w:pPr>
      <w:pStyle w:val="Piedepgina"/>
      <w:tabs>
        <w:tab w:val="clear" w:pos="4252"/>
        <w:tab w:val="left" w:pos="4228"/>
      </w:tabs>
      <w:rPr>
        <w:rFonts w:ascii="Palatino Linotype" w:hAnsi="Palatino Linotype" w:cs="Arial"/>
        <w:b/>
        <w:bCs/>
        <w:sz w:val="20"/>
        <w:szCs w:val="20"/>
      </w:rPr>
    </w:pPr>
  </w:p>
  <w:p w:rsidR="00772D89" w:rsidRDefault="00772D89" w:rsidP="003056D9">
    <w:pPr>
      <w:pStyle w:val="Piedepgina"/>
      <w:tabs>
        <w:tab w:val="clear" w:pos="4252"/>
        <w:tab w:val="left" w:pos="4228"/>
      </w:tabs>
      <w:rPr>
        <w:rFonts w:ascii="Palatino Linotype" w:hAnsi="Palatino Linotype" w:cs="Arial"/>
        <w:b/>
        <w:bCs/>
        <w:sz w:val="20"/>
        <w:szCs w:val="20"/>
      </w:rPr>
    </w:pPr>
  </w:p>
  <w:p w:rsidR="003056D9" w:rsidRDefault="00271850" w:rsidP="003056D9">
    <w:pPr>
      <w:pStyle w:val="Piedepgina"/>
      <w:tabs>
        <w:tab w:val="clear" w:pos="4252"/>
        <w:tab w:val="left" w:pos="4228"/>
      </w:tabs>
      <w:rPr>
        <w:rFonts w:ascii="Palatino Linotype" w:hAnsi="Palatino Linotype" w:cs="Arial"/>
        <w:b/>
        <w:bCs/>
        <w:sz w:val="20"/>
        <w:szCs w:val="20"/>
      </w:rPr>
    </w:pPr>
  </w:p>
  <w:p w:rsidR="003056D9" w:rsidRDefault="00271850" w:rsidP="003056D9">
    <w:pPr>
      <w:pStyle w:val="Piedepgina"/>
      <w:tabs>
        <w:tab w:val="clear" w:pos="4252"/>
        <w:tab w:val="left" w:pos="4228"/>
      </w:tabs>
      <w:rPr>
        <w:rFonts w:ascii="Palatino Linotype" w:hAnsi="Palatino Linotype" w:cs="Arial"/>
        <w:b/>
        <w:bCs/>
        <w:sz w:val="20"/>
        <w:szCs w:val="20"/>
      </w:rPr>
    </w:pPr>
  </w:p>
  <w:p w:rsidR="00455CB3" w:rsidRDefault="00271850" w:rsidP="000E2B1A">
    <w:pPr>
      <w:pStyle w:val="Piedepgina"/>
      <w:rPr>
        <w:rFonts w:ascii="Palatino Linotype" w:hAnsi="Palatino Linotype" w:cs="Arial"/>
        <w:b/>
        <w:bCs/>
        <w:sz w:val="20"/>
        <w:szCs w:val="20"/>
      </w:rPr>
    </w:pPr>
  </w:p>
  <w:p w:rsidR="003056D9" w:rsidRPr="00F12350" w:rsidRDefault="009A2402" w:rsidP="003056D9">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271850">
      <w:rPr>
        <w:rFonts w:ascii="Palatino Linotype" w:hAnsi="Palatino Linotype" w:cs="Arial"/>
        <w:b/>
        <w:bCs/>
        <w:noProof/>
        <w:sz w:val="20"/>
        <w:szCs w:val="20"/>
      </w:rPr>
      <w:t>6</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271850">
      <w:rPr>
        <w:rFonts w:ascii="Palatino Linotype" w:hAnsi="Palatino Linotype" w:cs="Arial"/>
        <w:b/>
        <w:bCs/>
        <w:noProof/>
        <w:sz w:val="20"/>
        <w:szCs w:val="20"/>
      </w:rPr>
      <w:t>6</w:t>
    </w:r>
    <w:r w:rsidRPr="00F12350">
      <w:rPr>
        <w:rFonts w:ascii="Palatino Linotype" w:hAnsi="Palatino Linotype" w:cs="Arial"/>
        <w:b/>
        <w:bCs/>
        <w:sz w:val="20"/>
        <w:szCs w:val="20"/>
      </w:rPr>
      <w:fldChar w:fldCharType="end"/>
    </w:r>
  </w:p>
  <w:p w:rsidR="006F30F8" w:rsidRDefault="00271850" w:rsidP="006F30F8">
    <w:pPr>
      <w:pStyle w:val="Piedepgina"/>
      <w:ind w:firstLine="70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4883" w:rsidRDefault="00874883" w:rsidP="00140DC5">
      <w:r>
        <w:separator/>
      </w:r>
    </w:p>
  </w:footnote>
  <w:footnote w:type="continuationSeparator" w:id="0">
    <w:p w:rsidR="00874883" w:rsidRDefault="00874883" w:rsidP="00140D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09A" w:rsidRDefault="00271850">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60" o:spid="_x0000_s2050" type="#_x0000_t136" style="position:absolute;margin-left:0;margin-top:0;width:611.25pt;height:91.65pt;rotation:315;z-index:-251655168;mso-position-horizontal:center;mso-position-horizontal-relative:margin;mso-position-vertical:center;mso-position-vertical-relative:margin" o:allowincell="f" fillcolor="#f7caac [1301]" stroked="f">
          <v:fill opacity=".5"/>
          <v:textpath style="font-family:&quot;Palatino Linotype&quot;;font-size:1pt" string="VOTO PARTICULAR"/>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D89" w:rsidRDefault="00772D89" w:rsidP="0034309A">
    <w:pPr>
      <w:pStyle w:val="Encabezado"/>
      <w:tabs>
        <w:tab w:val="clear" w:pos="4252"/>
        <w:tab w:val="clear" w:pos="8504"/>
        <w:tab w:val="left" w:pos="2326"/>
      </w:tabs>
      <w:jc w:val="right"/>
      <w:rPr>
        <w:rFonts w:ascii="Palatino Linotype" w:hAnsi="Palatino Linotype" w:cs="Arial"/>
        <w:sz w:val="20"/>
        <w:szCs w:val="20"/>
      </w:rPr>
    </w:pPr>
    <w:r>
      <w:rPr>
        <w:rFonts w:ascii="Palatino Linotype" w:hAnsi="Palatino Linotype"/>
        <w:noProof/>
        <w:lang w:val="es-MX" w:eastAsia="es-MX"/>
      </w:rPr>
      <w:drawing>
        <wp:anchor distT="0" distB="0" distL="114300" distR="114300" simplePos="0" relativeHeight="251659264" behindDoc="1" locked="0" layoutInCell="1" allowOverlap="1" wp14:anchorId="401023D4" wp14:editId="463B5D7F">
          <wp:simplePos x="0" y="0"/>
          <wp:positionH relativeFrom="column">
            <wp:posOffset>-708850</wp:posOffset>
          </wp:positionH>
          <wp:positionV relativeFrom="paragraph">
            <wp:posOffset>-489535</wp:posOffset>
          </wp:positionV>
          <wp:extent cx="7604125" cy="9903460"/>
          <wp:effectExtent l="0" t="0" r="0" b="254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nueva2 181115.jpg"/>
                  <pic:cNvPicPr/>
                </pic:nvPicPr>
                <pic:blipFill>
                  <a:blip r:embed="rId1">
                    <a:extLst>
                      <a:ext uri="{28A0092B-C50C-407E-A947-70E740481C1C}">
                        <a14:useLocalDpi xmlns:a14="http://schemas.microsoft.com/office/drawing/2010/main" val="0"/>
                      </a:ext>
                    </a:extLst>
                  </a:blip>
                  <a:stretch>
                    <a:fillRect/>
                  </a:stretch>
                </pic:blipFill>
                <pic:spPr>
                  <a:xfrm>
                    <a:off x="0" y="0"/>
                    <a:ext cx="7604125" cy="990346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p w:rsidR="007148B6" w:rsidRDefault="007148B6" w:rsidP="0034309A">
    <w:pPr>
      <w:pStyle w:val="Encabezado"/>
      <w:tabs>
        <w:tab w:val="clear" w:pos="4252"/>
        <w:tab w:val="clear" w:pos="8504"/>
        <w:tab w:val="left" w:pos="2326"/>
      </w:tabs>
      <w:jc w:val="right"/>
      <w:rPr>
        <w:rFonts w:ascii="Palatino Linotype" w:hAnsi="Palatino Linotype" w:cs="Arial"/>
        <w:sz w:val="20"/>
        <w:szCs w:val="20"/>
      </w:rPr>
    </w:pPr>
  </w:p>
  <w:p w:rsidR="0034309A" w:rsidRDefault="009A2402" w:rsidP="0034309A">
    <w:pPr>
      <w:pStyle w:val="Encabezado"/>
      <w:tabs>
        <w:tab w:val="clear" w:pos="4252"/>
        <w:tab w:val="clear" w:pos="8504"/>
        <w:tab w:val="left" w:pos="2326"/>
      </w:tabs>
      <w:jc w:val="right"/>
      <w:rPr>
        <w:rFonts w:ascii="Palatino Linotype" w:hAnsi="Palatino Linotype"/>
      </w:rPr>
    </w:pPr>
    <w:r w:rsidRPr="003764C2">
      <w:rPr>
        <w:rFonts w:ascii="Palatino Linotype" w:hAnsi="Palatino Linotype" w:cs="Arial"/>
        <w:sz w:val="20"/>
        <w:szCs w:val="20"/>
      </w:rPr>
      <w:t>VOTO</w:t>
    </w:r>
    <w:r w:rsidRPr="006F01F2">
      <w:rPr>
        <w:rFonts w:ascii="Palatino Linotype" w:hAnsi="Palatino Linotype" w:cs="Arial"/>
        <w:sz w:val="20"/>
        <w:szCs w:val="20"/>
      </w:rPr>
      <w:t xml:space="preserve"> PARTICULAR</w:t>
    </w:r>
  </w:p>
  <w:p w:rsidR="00AB326F" w:rsidRDefault="009A2402" w:rsidP="0034309A">
    <w:pPr>
      <w:pStyle w:val="Encabezado"/>
      <w:tabs>
        <w:tab w:val="clear" w:pos="4252"/>
        <w:tab w:val="clear" w:pos="8504"/>
        <w:tab w:val="left" w:pos="2326"/>
      </w:tabs>
      <w:jc w:val="right"/>
      <w:rPr>
        <w:rFonts w:ascii="Palatino Linotype" w:hAnsi="Palatino Linotype" w:cs="Arial"/>
        <w:sz w:val="20"/>
        <w:szCs w:val="20"/>
      </w:rPr>
    </w:pPr>
    <w:r w:rsidRPr="00706042">
      <w:rPr>
        <w:rFonts w:ascii="Palatino Linotype" w:hAnsi="Palatino Linotype" w:cs="Arial"/>
        <w:sz w:val="20"/>
        <w:szCs w:val="20"/>
      </w:rPr>
      <w:t xml:space="preserve">RECURSO DE REVISIÓN </w:t>
    </w:r>
    <w:r w:rsidR="00140DC5">
      <w:rPr>
        <w:rFonts w:ascii="Palatino Linotype" w:hAnsi="Palatino Linotype" w:cs="Arial"/>
        <w:sz w:val="20"/>
        <w:szCs w:val="20"/>
      </w:rPr>
      <w:t>03295</w:t>
    </w:r>
    <w:r w:rsidRPr="002C03C3">
      <w:rPr>
        <w:rFonts w:ascii="Palatino Linotype" w:hAnsi="Palatino Linotype" w:cs="Arial"/>
        <w:sz w:val="20"/>
        <w:szCs w:val="20"/>
      </w:rPr>
      <w:t>/INFOEM/IP/RR/2018</w:t>
    </w:r>
    <w:r w:rsidRPr="00AB326F">
      <w:rPr>
        <w:rFonts w:ascii="Palatino Linotype" w:hAnsi="Palatino Linotype" w:cs="Arial"/>
        <w:sz w:val="20"/>
        <w:szCs w:val="20"/>
      </w:rPr>
      <w:t xml:space="preserve"> </w:t>
    </w:r>
  </w:p>
  <w:p w:rsidR="0030072F" w:rsidRDefault="00271850" w:rsidP="00772D89">
    <w:pPr>
      <w:pStyle w:val="Encabezado"/>
      <w:tabs>
        <w:tab w:val="clear" w:pos="4252"/>
        <w:tab w:val="clear" w:pos="8504"/>
        <w:tab w:val="left" w:pos="2326"/>
      </w:tabs>
      <w:spacing w:after="240"/>
      <w:rPr>
        <w:rFonts w:ascii="Palatino Linotype" w:hAnsi="Palatino Linotype" w:cs="Arial"/>
        <w:sz w:val="20"/>
        <w:szCs w:val="20"/>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61" o:spid="_x0000_s2051" type="#_x0000_t136" style="position:absolute;margin-left:0;margin-top:0;width:626.6pt;height:1in;rotation:315;z-index:-251654144;mso-position-horizontal:center;mso-position-horizontal-relative:margin;mso-position-vertical:center;mso-position-vertical-relative:margin" o:allowincell="f" fillcolor="#bfbfbf [2412]" stroked="f">
          <v:fill opacity=".5"/>
          <v:textpath style="font-family:&quot;Palatino Linotype&quot;;font-size:1pt" string="VOTO PARTICULAR"/>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09A" w:rsidRDefault="00271850">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9618359" o:spid="_x0000_s2049" type="#_x0000_t136" style="position:absolute;margin-left:0;margin-top:0;width:611.25pt;height:91.65pt;rotation:315;z-index:-251658240;mso-position-horizontal:center;mso-position-horizontal-relative:margin;mso-position-vertical:center;mso-position-vertical-relative:margin" o:allowincell="f" fillcolor="#f7caac [1301]" stroked="f">
          <v:fill opacity=".5"/>
          <v:textpath style="font-family:&quot;Palatino Linotype&quot;;font-size:1pt" string="VOTO PARTICULAR"/>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DC5"/>
    <w:rsid w:val="000404A3"/>
    <w:rsid w:val="000A0D4C"/>
    <w:rsid w:val="00132AE5"/>
    <w:rsid w:val="00133396"/>
    <w:rsid w:val="00140DC5"/>
    <w:rsid w:val="00271850"/>
    <w:rsid w:val="007148B6"/>
    <w:rsid w:val="00772D89"/>
    <w:rsid w:val="00874883"/>
    <w:rsid w:val="00953567"/>
    <w:rsid w:val="009A2402"/>
    <w:rsid w:val="009C6A22"/>
    <w:rsid w:val="00B1093A"/>
    <w:rsid w:val="00B92097"/>
    <w:rsid w:val="00C23B43"/>
    <w:rsid w:val="00C9714C"/>
    <w:rsid w:val="00F21B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39F89235-C625-4E90-A895-7985B02277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0DC5"/>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40DC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40DC5"/>
    <w:rPr>
      <w:rFonts w:eastAsiaTheme="minorEastAsia"/>
      <w:sz w:val="24"/>
      <w:szCs w:val="24"/>
      <w:lang w:val="es-ES_tradnl" w:eastAsia="es-ES"/>
    </w:rPr>
  </w:style>
  <w:style w:type="paragraph" w:styleId="Piedepgina">
    <w:name w:val="footer"/>
    <w:basedOn w:val="Normal"/>
    <w:link w:val="PiedepginaCar"/>
    <w:uiPriority w:val="99"/>
    <w:unhideWhenUsed/>
    <w:rsid w:val="00140DC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40DC5"/>
    <w:rPr>
      <w:rFonts w:eastAsiaTheme="minorEastAsia"/>
      <w:sz w:val="24"/>
      <w:szCs w:val="24"/>
      <w:lang w:val="es-ES_tradnl" w:eastAsia="es-ES"/>
    </w:rPr>
  </w:style>
  <w:style w:type="paragraph" w:styleId="Textodeglobo">
    <w:name w:val="Balloon Text"/>
    <w:basedOn w:val="Normal"/>
    <w:link w:val="TextodegloboCar"/>
    <w:uiPriority w:val="99"/>
    <w:semiHidden/>
    <w:unhideWhenUsed/>
    <w:rsid w:val="007148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148B6"/>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6</Pages>
  <Words>1152</Words>
  <Characters>6339</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5</cp:revision>
  <cp:lastPrinted>2018-11-06T02:49:00Z</cp:lastPrinted>
  <dcterms:created xsi:type="dcterms:W3CDTF">2018-11-05T16:30:00Z</dcterms:created>
  <dcterms:modified xsi:type="dcterms:W3CDTF">2018-11-21T23:34:00Z</dcterms:modified>
</cp:coreProperties>
</file>